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65" w:rsidRDefault="00303F65" w:rsidP="00303F65">
      <w:pPr>
        <w:spacing w:before="100" w:beforeAutospacing="1" w:after="100" w:afterAutospacing="1" w:line="240" w:lineRule="auto"/>
        <w:jc w:val="center"/>
        <w:rPr>
          <w:rFonts w:ascii="Cambria" w:eastAsia="Times New Roman" w:hAnsi="Cambria" w:cs="Times New Roman"/>
          <w:b/>
          <w:sz w:val="32"/>
          <w:szCs w:val="32"/>
          <w:u w:val="single"/>
          <w:lang w:val="fr-FR"/>
        </w:rPr>
      </w:pPr>
      <w:r w:rsidRPr="00303F65">
        <w:rPr>
          <w:rFonts w:ascii="Cambria" w:eastAsia="Times New Roman" w:hAnsi="Cambria" w:cs="Times New Roman"/>
          <w:b/>
          <w:sz w:val="32"/>
          <w:szCs w:val="32"/>
          <w:u w:val="single"/>
          <w:lang w:val="fr-FR"/>
        </w:rPr>
        <w:t>La Famille don de Dieu</w:t>
      </w:r>
    </w:p>
    <w:p w:rsidR="00303F65" w:rsidRPr="00303F65" w:rsidRDefault="00303F65" w:rsidP="00303F65">
      <w:pPr>
        <w:spacing w:before="100" w:beforeAutospacing="1" w:after="100" w:afterAutospacing="1" w:line="240" w:lineRule="auto"/>
        <w:jc w:val="right"/>
        <w:rPr>
          <w:rFonts w:ascii="Times New Roman" w:eastAsia="Times New Roman" w:hAnsi="Times New Roman" w:cs="Times New Roman"/>
          <w:sz w:val="32"/>
          <w:szCs w:val="32"/>
          <w:lang w:val="fr-FR"/>
        </w:rPr>
      </w:pPr>
      <w:proofErr w:type="gramStart"/>
      <w:r w:rsidRPr="00303F65">
        <w:rPr>
          <w:rFonts w:ascii="Cambria" w:eastAsia="Times New Roman" w:hAnsi="Cambria" w:cs="Times New Roman"/>
          <w:sz w:val="32"/>
          <w:szCs w:val="32"/>
          <w:lang w:val="fr-FR"/>
        </w:rPr>
        <w:t>par</w:t>
      </w:r>
      <w:proofErr w:type="gramEnd"/>
      <w:r w:rsidRPr="00303F65">
        <w:rPr>
          <w:rFonts w:ascii="Cambria" w:eastAsia="Times New Roman" w:hAnsi="Cambria" w:cs="Times New Roman"/>
          <w:sz w:val="32"/>
          <w:szCs w:val="32"/>
          <w:lang w:val="fr-FR"/>
        </w:rPr>
        <w:t xml:space="preserve"> le père Bruno Maurel</w:t>
      </w:r>
    </w:p>
    <w:p w:rsidR="00303F65" w:rsidRPr="00303F65" w:rsidRDefault="00303F65" w:rsidP="00303F65">
      <w:pPr>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Cambria" w:eastAsia="Times New Roman" w:hAnsi="Cambria" w:cs="Times New Roman"/>
          <w:sz w:val="24"/>
          <w:szCs w:val="24"/>
          <w:lang w:val="fr-FR"/>
        </w:rPr>
        <w:t> </w:t>
      </w:r>
      <w:r w:rsidRPr="00303F65">
        <w:rPr>
          <w:rFonts w:ascii="Helvetica" w:eastAsia="Times New Roman" w:hAnsi="Helvetica" w:cs="Helvetica"/>
          <w:b/>
          <w:bCs/>
          <w:sz w:val="24"/>
          <w:szCs w:val="24"/>
          <w:lang w:val="fr-FR" w:eastAsia="fr-FR"/>
        </w:rPr>
        <w:t>Entretien 1 :</w:t>
      </w:r>
      <w:r w:rsidRPr="00303F65">
        <w:rPr>
          <w:rFonts w:ascii="Helvetica" w:eastAsia="Times New Roman" w:hAnsi="Helvetica" w:cs="Helvetica"/>
          <w:sz w:val="24"/>
          <w:szCs w:val="24"/>
          <w:lang w:val="fr-FR" w:eastAsia="fr-FR"/>
        </w:rPr>
        <w:t xml:space="preserve"> Le mariage et la famille : un don.</w:t>
      </w:r>
    </w:p>
    <w:p w:rsidR="00303F65" w:rsidRPr="00303F65" w:rsidRDefault="00303F65" w:rsidP="00303F65">
      <w:pPr>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Bookman Old Style" w:eastAsia="Times New Roman" w:hAnsi="Bookman Old Style" w:cs="Times New Roman"/>
          <w:sz w:val="24"/>
          <w:szCs w:val="24"/>
          <w:u w:val="single"/>
          <w:lang w:val="fr-FR" w:eastAsia="fr-FR"/>
        </w:rPr>
        <w:t>Problématique :</w:t>
      </w:r>
      <w:r w:rsidRPr="00303F65">
        <w:rPr>
          <w:rFonts w:ascii="Bookman Old Style" w:eastAsia="Times New Roman" w:hAnsi="Bookman Old Style" w:cs="Times New Roman"/>
          <w:sz w:val="24"/>
          <w:szCs w:val="24"/>
          <w:lang w:val="fr-FR" w:eastAsia="fr-FR"/>
        </w:rPr>
        <w:t xml:space="preserve"> À l’heure où de moins en moins de personnes se marient, où les divorces semblent plaider pour la vétusté du mariage, où tant de couples éprouvent des difficultés dans leur mariage, où certains considèrent les enfants comme pollueurs et poids pour la société, ou frein à la liberté… Il semble bon de se reposer certaines questions fondamentales, comme : qu’est-ce que le mariage ? Dieu a-t-il vraiment créé l’homme et la femme pour le mariage ? Pour avoir des enfants ? Quelle est la signification de la famille dans le plan de Dieu ? Quel est le lien entre le mariage, Dieu, la création et la Rédemption ? Que nous enseigne Jésus sur la famille en général? Et la virginité consacrée dans tout cela : est-ce qu’elle ne vient pas comme une négation de la valeur du mariage ? </w:t>
      </w:r>
    </w:p>
    <w:p w:rsidR="00303F65" w:rsidRPr="00303F65" w:rsidRDefault="00303F65" w:rsidP="00303F65">
      <w:pPr>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rebuchet MS" w:eastAsia="Times New Roman" w:hAnsi="Trebuchet MS" w:cs="Times New Roman"/>
          <w:sz w:val="24"/>
          <w:szCs w:val="24"/>
          <w:lang w:val="fr-FR" w:eastAsia="fr-FR"/>
        </w:rPr>
        <w:t>Pour vous y préparer je vous suggère de lire dans AMORIS LAETITIA, les paragraphes 9 à 18: "toi et ton épouse", dont vous trouverez le texte ci-dessous :</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b/>
          <w:bCs/>
          <w:color w:val="000000"/>
          <w:sz w:val="24"/>
          <w:szCs w:val="24"/>
          <w:lang w:val="fr-FR" w:eastAsia="fr-FR"/>
        </w:rPr>
        <w:t>Toi et ton épouse</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9. Franchissons donc le seuil de cette maison sereine, avec sa famille assise autour de la table de fête. Au centre, nous trouvons, en couple, le père et la mère, avec toute leur histoire d’amour. En eux se réalise ce dessein fondamental que le Christ même évoque avec force : « N'avez-vous pas lu que le Créateur, dès l'origine, les fit homme et femme ? » (</w:t>
      </w:r>
      <w:r w:rsidRPr="00303F65">
        <w:rPr>
          <w:rFonts w:ascii="Tahoma" w:eastAsia="Times New Roman" w:hAnsi="Tahoma" w:cs="Tahoma"/>
          <w:i/>
          <w:iCs/>
          <w:color w:val="000000"/>
          <w:sz w:val="24"/>
          <w:szCs w:val="24"/>
          <w:lang w:val="fr-FR" w:eastAsia="fr-FR"/>
        </w:rPr>
        <w:t>Mt</w:t>
      </w:r>
      <w:r w:rsidRPr="00303F65">
        <w:rPr>
          <w:rFonts w:ascii="Tahoma" w:eastAsia="Times New Roman" w:hAnsi="Tahoma" w:cs="Tahoma"/>
          <w:color w:val="000000"/>
          <w:sz w:val="24"/>
          <w:szCs w:val="24"/>
          <w:lang w:val="fr-FR" w:eastAsia="fr-FR"/>
        </w:rPr>
        <w:t> 19, 4). Et il reprend le mandat de la Genèse : « C’est pourquoi l'homme quittera son père et sa mère et s'attache à sa femme, et ils deviennent une seule chair » (</w:t>
      </w:r>
      <w:proofErr w:type="spellStart"/>
      <w:r w:rsidRPr="00303F65">
        <w:rPr>
          <w:rFonts w:ascii="Tahoma" w:eastAsia="Times New Roman" w:hAnsi="Tahoma" w:cs="Tahoma"/>
          <w:i/>
          <w:iCs/>
          <w:color w:val="000000"/>
          <w:sz w:val="24"/>
          <w:szCs w:val="24"/>
          <w:lang w:val="fr-FR" w:eastAsia="fr-FR"/>
        </w:rPr>
        <w:t>Gn</w:t>
      </w:r>
      <w:proofErr w:type="spellEnd"/>
      <w:r w:rsidRPr="00303F65">
        <w:rPr>
          <w:rFonts w:ascii="Tahoma" w:eastAsia="Times New Roman" w:hAnsi="Tahoma" w:cs="Tahoma"/>
          <w:color w:val="000000"/>
          <w:sz w:val="24"/>
          <w:szCs w:val="24"/>
          <w:lang w:val="fr-FR" w:eastAsia="fr-FR"/>
        </w:rPr>
        <w:t> 2, 24).</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10. Les deux grandioses premiers chapitres de la Genèse nous offrent l’image du couple humain dans sa réalité fondamentale. Dans ce texte initial de la Bible, brillent certaines affirmations décisives. La première, citée de façon synthétique par Jésus, déclare : « Dieu créa l'homme à son image, à l'image de Dieu il le créa, homme et femme il les créa » (1, 27). De manière surprenante, l’‘‘image de Dieu’’ tient lieu de parallèle explicatif précisément au couple ‘‘homme et femme’’. Cela signifie-t-il que Dieu est lui-même sexué ou qu’il a une compagne divine, comme le croyaient certaines religions antiques ? Évidemment non, car nous savons avec quelle clarté la Bible a rejeté comme idolâtres ces croyances répandues parmi les Cananéens de la Terre Sainte. La transcendance de Dieu est préservée, mais, puisqu’il est en même temps le Créateur, la fécondité du couple humain est l’‘‘image’’ vivante et efficace, un signe visible de l’acteur créateur.</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lastRenderedPageBreak/>
        <w:t>11. Le couple qui aime et procrée est la vraie ‘‘sculpture’’ vivante (non pas celle de pierre ou d’or que le Décalogue interdit), capable de manifester le Dieu créateur et sauveur. C’est pourquoi, l’amour fécond arrive à être le symbole des réalités intimes de Dieu (cf. </w:t>
      </w:r>
      <w:proofErr w:type="spellStart"/>
      <w:r w:rsidRPr="00303F65">
        <w:rPr>
          <w:rFonts w:ascii="Tahoma" w:eastAsia="Times New Roman" w:hAnsi="Tahoma" w:cs="Tahoma"/>
          <w:i/>
          <w:iCs/>
          <w:color w:val="000000"/>
          <w:sz w:val="24"/>
          <w:szCs w:val="24"/>
          <w:lang w:val="fr-FR" w:eastAsia="fr-FR"/>
        </w:rPr>
        <w:t>Gn</w:t>
      </w:r>
      <w:proofErr w:type="spellEnd"/>
      <w:r w:rsidRPr="00303F65">
        <w:rPr>
          <w:rFonts w:ascii="Tahoma" w:eastAsia="Times New Roman" w:hAnsi="Tahoma" w:cs="Tahoma"/>
          <w:color w:val="000000"/>
          <w:sz w:val="24"/>
          <w:szCs w:val="24"/>
          <w:lang w:val="fr-FR" w:eastAsia="fr-FR"/>
        </w:rPr>
        <w:t> 1, 28 ; 9, 7 ; 17, 2-5.16 ; 28, 3 ; 35, 11 ; 48, 3-5). C’est ce qui justifie que le récit de la Genèse, en suivant ce qui est appelé la ‘‘ tradition sacerdotale’’, soit traversé par diverses séquences généalogiques (cf. 4, 17-22 .25-26 ;</w:t>
      </w:r>
      <w:r w:rsidRPr="00303F65">
        <w:rPr>
          <w:rFonts w:ascii="Tahoma" w:eastAsia="Times New Roman" w:hAnsi="Tahoma" w:cs="Tahoma"/>
          <w:i/>
          <w:iCs/>
          <w:color w:val="000000"/>
          <w:sz w:val="24"/>
          <w:szCs w:val="24"/>
          <w:lang w:val="fr-FR" w:eastAsia="fr-FR"/>
        </w:rPr>
        <w:t> </w:t>
      </w:r>
      <w:r w:rsidRPr="00303F65">
        <w:rPr>
          <w:rFonts w:ascii="Tahoma" w:eastAsia="Times New Roman" w:hAnsi="Tahoma" w:cs="Tahoma"/>
          <w:color w:val="000000"/>
          <w:sz w:val="24"/>
          <w:szCs w:val="24"/>
          <w:lang w:val="fr-FR" w:eastAsia="fr-FR"/>
        </w:rPr>
        <w:t>5 ; 10 ; 11, 10-32 ; 25, 1-4.12-17.19-26 ; 36) : car la capacité du couple humain à procréer est le chemin par lequel passe l’histoire du salut. Sous ce jour, la relation féconde du couple devient une image pour découvrir et décrire le mystère de Dieu, fondamental dans la vision chrétienne de la Trinité qui, en Dieu, contemple le Père, le Fils et l’Esprit d’amour. Le Dieu Trinité est communion d’amour, et la famille est son reflet vivant. Les paroles de saint Jean-Paul II nous éclairent : « Notre Dieu, dans son mystère le plus intime, n’est pas une solitude, mais une famille, puisqu’il porte en lui-même la paternité, la filiation et l’essence de la famille qu’est l’amour. Cet amour, dans la famille divine, est l’Esprit-Saint. ».</w:t>
      </w:r>
      <w:bookmarkStart w:id="0" w:name="_ftnref397"/>
      <w:r w:rsidRPr="00303F65">
        <w:rPr>
          <w:rFonts w:ascii="Tahoma" w:eastAsia="Times New Roman" w:hAnsi="Tahoma" w:cs="Tahoma"/>
          <w:color w:val="000000"/>
          <w:sz w:val="24"/>
          <w:szCs w:val="24"/>
          <w:lang w:eastAsia="fr-FR"/>
        </w:rPr>
        <w:fldChar w:fldCharType="begin"/>
      </w:r>
      <w:r w:rsidRPr="00303F65">
        <w:rPr>
          <w:rFonts w:ascii="Tahoma" w:eastAsia="Times New Roman" w:hAnsi="Tahoma" w:cs="Tahoma"/>
          <w:color w:val="000000"/>
          <w:sz w:val="24"/>
          <w:szCs w:val="24"/>
          <w:lang w:val="fr-FR" w:eastAsia="fr-FR"/>
        </w:rPr>
        <w:instrText xml:space="preserve"> HYPERLINK "http://www.vatican.va/content/francesco/fr/apost_exhortations/documents/papa-francesco_esortazione-ap_20160319_amoris-laetitia.html" \l "_ftn6" </w:instrText>
      </w:r>
      <w:r w:rsidRPr="00303F65">
        <w:rPr>
          <w:rFonts w:ascii="Tahoma" w:eastAsia="Times New Roman" w:hAnsi="Tahoma" w:cs="Tahoma"/>
          <w:color w:val="000000"/>
          <w:sz w:val="24"/>
          <w:szCs w:val="24"/>
          <w:lang w:eastAsia="fr-FR"/>
        </w:rPr>
        <w:fldChar w:fldCharType="separate"/>
      </w:r>
      <w:r w:rsidRPr="00303F65">
        <w:rPr>
          <w:rFonts w:ascii="Tahoma" w:eastAsia="Times New Roman" w:hAnsi="Tahoma" w:cs="Tahoma"/>
          <w:color w:val="000000"/>
          <w:sz w:val="24"/>
          <w:szCs w:val="24"/>
          <w:u w:val="single"/>
          <w:lang w:val="fr-FR" w:eastAsia="fr-FR"/>
        </w:rPr>
        <w:t>[6]</w:t>
      </w:r>
      <w:r w:rsidRPr="00303F65">
        <w:rPr>
          <w:rFonts w:ascii="Tahoma" w:eastAsia="Times New Roman" w:hAnsi="Tahoma" w:cs="Tahoma"/>
          <w:color w:val="000000"/>
          <w:sz w:val="24"/>
          <w:szCs w:val="24"/>
          <w:lang w:eastAsia="fr-FR"/>
        </w:rPr>
        <w:fldChar w:fldCharType="end"/>
      </w:r>
      <w:bookmarkEnd w:id="0"/>
      <w:r w:rsidRPr="00303F65">
        <w:rPr>
          <w:rFonts w:ascii="Tahoma" w:eastAsia="Times New Roman" w:hAnsi="Tahoma" w:cs="Tahoma"/>
          <w:color w:val="000000"/>
          <w:sz w:val="24"/>
          <w:szCs w:val="24"/>
          <w:lang w:val="fr-FR" w:eastAsia="fr-FR"/>
        </w:rPr>
        <w:t> La famille, en effet, n’est pas étrangère à l’essence divine même.</w:t>
      </w:r>
      <w:bookmarkStart w:id="1" w:name="_ftnref398"/>
      <w:r w:rsidRPr="00303F65">
        <w:rPr>
          <w:rFonts w:ascii="Tahoma" w:eastAsia="Times New Roman" w:hAnsi="Tahoma" w:cs="Tahoma"/>
          <w:color w:val="000000"/>
          <w:sz w:val="24"/>
          <w:szCs w:val="24"/>
          <w:lang w:eastAsia="fr-FR"/>
        </w:rPr>
        <w:fldChar w:fldCharType="begin"/>
      </w:r>
      <w:r w:rsidRPr="00303F65">
        <w:rPr>
          <w:rFonts w:ascii="Tahoma" w:eastAsia="Times New Roman" w:hAnsi="Tahoma" w:cs="Tahoma"/>
          <w:color w:val="000000"/>
          <w:sz w:val="24"/>
          <w:szCs w:val="24"/>
          <w:lang w:val="fr-FR" w:eastAsia="fr-FR"/>
        </w:rPr>
        <w:instrText xml:space="preserve"> HYPERLINK "http://www.vatican.va/content/francesco/fr/apost_exhortations/documents/papa-francesco_esortazione-ap_20160319_amoris-laetitia.html" \l "_ftn7" </w:instrText>
      </w:r>
      <w:r w:rsidRPr="00303F65">
        <w:rPr>
          <w:rFonts w:ascii="Tahoma" w:eastAsia="Times New Roman" w:hAnsi="Tahoma" w:cs="Tahoma"/>
          <w:color w:val="000000"/>
          <w:sz w:val="24"/>
          <w:szCs w:val="24"/>
          <w:lang w:eastAsia="fr-FR"/>
        </w:rPr>
        <w:fldChar w:fldCharType="separate"/>
      </w:r>
      <w:r w:rsidRPr="00303F65">
        <w:rPr>
          <w:rFonts w:ascii="Tahoma" w:eastAsia="Times New Roman" w:hAnsi="Tahoma" w:cs="Tahoma"/>
          <w:color w:val="000000"/>
          <w:sz w:val="24"/>
          <w:szCs w:val="24"/>
          <w:u w:val="single"/>
          <w:lang w:val="fr-FR" w:eastAsia="fr-FR"/>
        </w:rPr>
        <w:t>[7]</w:t>
      </w:r>
      <w:r w:rsidRPr="00303F65">
        <w:rPr>
          <w:rFonts w:ascii="Tahoma" w:eastAsia="Times New Roman" w:hAnsi="Tahoma" w:cs="Tahoma"/>
          <w:color w:val="000000"/>
          <w:sz w:val="24"/>
          <w:szCs w:val="24"/>
          <w:lang w:eastAsia="fr-FR"/>
        </w:rPr>
        <w:fldChar w:fldCharType="end"/>
      </w:r>
      <w:bookmarkEnd w:id="1"/>
      <w:r w:rsidRPr="00303F65">
        <w:rPr>
          <w:rFonts w:ascii="Tahoma" w:eastAsia="Times New Roman" w:hAnsi="Tahoma" w:cs="Tahoma"/>
          <w:color w:val="000000"/>
          <w:sz w:val="24"/>
          <w:szCs w:val="24"/>
          <w:lang w:val="fr-FR" w:eastAsia="fr-FR"/>
        </w:rPr>
        <w:t> Cet aspect trinitaire du couple trouve une nouvelle image dans la théologie paulinienne lorsque l’Apôtre la met en relation avec le ‘‘mystère’’ de l’union entre le Christ et l’Église (cf. </w:t>
      </w:r>
      <w:proofErr w:type="spellStart"/>
      <w:r w:rsidRPr="00303F65">
        <w:rPr>
          <w:rFonts w:ascii="Tahoma" w:eastAsia="Times New Roman" w:hAnsi="Tahoma" w:cs="Tahoma"/>
          <w:i/>
          <w:iCs/>
          <w:color w:val="000000"/>
          <w:sz w:val="24"/>
          <w:szCs w:val="24"/>
          <w:lang w:val="fr-FR" w:eastAsia="fr-FR"/>
        </w:rPr>
        <w:t>Ep</w:t>
      </w:r>
      <w:proofErr w:type="spellEnd"/>
      <w:r w:rsidRPr="00303F65">
        <w:rPr>
          <w:rFonts w:ascii="Tahoma" w:eastAsia="Times New Roman" w:hAnsi="Tahoma" w:cs="Tahoma"/>
          <w:i/>
          <w:iCs/>
          <w:color w:val="000000"/>
          <w:sz w:val="24"/>
          <w:szCs w:val="24"/>
          <w:lang w:val="fr-FR" w:eastAsia="fr-FR"/>
        </w:rPr>
        <w:t> </w:t>
      </w:r>
      <w:r w:rsidRPr="00303F65">
        <w:rPr>
          <w:rFonts w:ascii="Tahoma" w:eastAsia="Times New Roman" w:hAnsi="Tahoma" w:cs="Tahoma"/>
          <w:color w:val="000000"/>
          <w:sz w:val="24"/>
          <w:szCs w:val="24"/>
          <w:lang w:val="fr-FR" w:eastAsia="fr-FR"/>
        </w:rPr>
        <w:t>5, 21-33).</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12. Mais Jésus, dans sa réflexion sur le mariage, nous renvoie à une autre page de la Genèse, le chapitre 2, où apparaît un admirable portrait du couple avec des détails lumineux. Choisissons-en seulement deux. Le premier est l’inquiétude de l’homme qui cherche « une aide qui lui soit assortie » (</w:t>
      </w:r>
      <w:proofErr w:type="spellStart"/>
      <w:r w:rsidRPr="00303F65">
        <w:rPr>
          <w:rFonts w:ascii="Tahoma" w:eastAsia="Times New Roman" w:hAnsi="Tahoma" w:cs="Tahoma"/>
          <w:color w:val="000000"/>
          <w:sz w:val="24"/>
          <w:szCs w:val="24"/>
          <w:lang w:val="fr-FR" w:eastAsia="fr-FR"/>
        </w:rPr>
        <w:t>vv</w:t>
      </w:r>
      <w:proofErr w:type="spellEnd"/>
      <w:r w:rsidRPr="00303F65">
        <w:rPr>
          <w:rFonts w:ascii="Tahoma" w:eastAsia="Times New Roman" w:hAnsi="Tahoma" w:cs="Tahoma"/>
          <w:color w:val="000000"/>
          <w:sz w:val="24"/>
          <w:szCs w:val="24"/>
          <w:lang w:val="fr-FR" w:eastAsia="fr-FR"/>
        </w:rPr>
        <w:t>. 18.20), capable de combler cette solitude qui le perturbe et qui n’est pas comblée par la proximité des animaux et de toute la création. L’expression originelle en hébreu nous renvoie à une relation directe, presque ‘‘frontale’’ – les yeux dans les yeux – dans un dialogue également silencieux, car dans l’amour les silences sont d’habitude plus éloquents que les paroles. C’est la rencontre avec un visage, un ‘‘tu’’ qui reflète l’amour divin et est « le principe de la fortune, une aide semblable à l’homme, une colonne d'appui », comme dit un sage de la Bible (</w:t>
      </w:r>
      <w:r w:rsidRPr="00303F65">
        <w:rPr>
          <w:rFonts w:ascii="Tahoma" w:eastAsia="Times New Roman" w:hAnsi="Tahoma" w:cs="Tahoma"/>
          <w:i/>
          <w:iCs/>
          <w:color w:val="000000"/>
          <w:sz w:val="24"/>
          <w:szCs w:val="24"/>
          <w:lang w:val="fr-FR" w:eastAsia="fr-FR"/>
        </w:rPr>
        <w:t>Si</w:t>
      </w:r>
      <w:r w:rsidRPr="00303F65">
        <w:rPr>
          <w:rFonts w:ascii="Tahoma" w:eastAsia="Times New Roman" w:hAnsi="Tahoma" w:cs="Tahoma"/>
          <w:color w:val="000000"/>
          <w:sz w:val="24"/>
          <w:szCs w:val="24"/>
          <w:lang w:val="fr-FR" w:eastAsia="fr-FR"/>
        </w:rPr>
        <w:t> 36, 24). Ou bien comme s’exclamera la femme du Cantique des Cantiques dans une merveilleuse profession d’amour et de don réciproque : « Mon bien-aimé est à moi, et moi à lui […].  Je suis à mon bien-aimé, et mon bien-aimé est à moi ! » (2, 16 ; 6, 3).</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13. De cette rencontre qui remédie à la solitude, surgissent la procréation et la famille. Voici le second détail que nous pouvons souligner : Adam, qui est aussi l’homme de tous les temps et de toutes les régions de notre planète, avec sa femme, donne naissance à une nouvelle famille, comme le répète Jésus en citant la Genèse : « Il quittera son père et sa mère pour s'attacher à sa femme, et les deux ne feront qu'une seule chair » (</w:t>
      </w:r>
      <w:r w:rsidRPr="00303F65">
        <w:rPr>
          <w:rFonts w:ascii="Tahoma" w:eastAsia="Times New Roman" w:hAnsi="Tahoma" w:cs="Tahoma"/>
          <w:i/>
          <w:iCs/>
          <w:color w:val="000000"/>
          <w:sz w:val="24"/>
          <w:szCs w:val="24"/>
          <w:lang w:val="fr-FR" w:eastAsia="fr-FR"/>
        </w:rPr>
        <w:t>Mt</w:t>
      </w:r>
      <w:r w:rsidRPr="00303F65">
        <w:rPr>
          <w:rFonts w:ascii="Tahoma" w:eastAsia="Times New Roman" w:hAnsi="Tahoma" w:cs="Tahoma"/>
          <w:color w:val="000000"/>
          <w:sz w:val="24"/>
          <w:szCs w:val="24"/>
          <w:lang w:val="fr-FR" w:eastAsia="fr-FR"/>
        </w:rPr>
        <w:t> 19, 5 ; cf. </w:t>
      </w:r>
      <w:proofErr w:type="spellStart"/>
      <w:r w:rsidRPr="00303F65">
        <w:rPr>
          <w:rFonts w:ascii="Tahoma" w:eastAsia="Times New Roman" w:hAnsi="Tahoma" w:cs="Tahoma"/>
          <w:i/>
          <w:iCs/>
          <w:color w:val="000000"/>
          <w:sz w:val="24"/>
          <w:szCs w:val="24"/>
          <w:lang w:val="fr-FR" w:eastAsia="fr-FR"/>
        </w:rPr>
        <w:t>Gn</w:t>
      </w:r>
      <w:proofErr w:type="spellEnd"/>
      <w:r w:rsidRPr="00303F65">
        <w:rPr>
          <w:rFonts w:ascii="Tahoma" w:eastAsia="Times New Roman" w:hAnsi="Tahoma" w:cs="Tahoma"/>
          <w:color w:val="000000"/>
          <w:sz w:val="24"/>
          <w:szCs w:val="24"/>
          <w:lang w:val="fr-FR" w:eastAsia="fr-FR"/>
        </w:rPr>
        <w:t xml:space="preserve"> 2, 24). Le verbe ‘‘s’attacher’’ dans le texte original hébreu indique une étroite syntonie, </w:t>
      </w:r>
      <w:proofErr w:type="gramStart"/>
      <w:r w:rsidRPr="00303F65">
        <w:rPr>
          <w:rFonts w:ascii="Tahoma" w:eastAsia="Times New Roman" w:hAnsi="Tahoma" w:cs="Tahoma"/>
          <w:color w:val="000000"/>
          <w:sz w:val="24"/>
          <w:szCs w:val="24"/>
          <w:lang w:val="fr-FR" w:eastAsia="fr-FR"/>
        </w:rPr>
        <w:t>une</w:t>
      </w:r>
      <w:proofErr w:type="gramEnd"/>
      <w:r w:rsidRPr="00303F65">
        <w:rPr>
          <w:rFonts w:ascii="Tahoma" w:eastAsia="Times New Roman" w:hAnsi="Tahoma" w:cs="Tahoma"/>
          <w:color w:val="000000"/>
          <w:sz w:val="24"/>
          <w:szCs w:val="24"/>
          <w:lang w:val="fr-FR" w:eastAsia="fr-FR"/>
        </w:rPr>
        <w:t xml:space="preserve"> attachement physique et intérieur, à tel point qu’on l’utilise pour décrire l’union avec Dieu : « Mon âme s’attache à toi » chante l’orant (</w:t>
      </w:r>
      <w:r w:rsidRPr="00303F65">
        <w:rPr>
          <w:rFonts w:ascii="Tahoma" w:eastAsia="Times New Roman" w:hAnsi="Tahoma" w:cs="Tahoma"/>
          <w:i/>
          <w:iCs/>
          <w:color w:val="000000"/>
          <w:sz w:val="24"/>
          <w:szCs w:val="24"/>
          <w:lang w:val="fr-FR" w:eastAsia="fr-FR"/>
        </w:rPr>
        <w:t>Ps</w:t>
      </w:r>
      <w:r w:rsidRPr="00303F65">
        <w:rPr>
          <w:rFonts w:ascii="Tahoma" w:eastAsia="Times New Roman" w:hAnsi="Tahoma" w:cs="Tahoma"/>
          <w:color w:val="000000"/>
          <w:sz w:val="24"/>
          <w:szCs w:val="24"/>
          <w:lang w:val="fr-FR" w:eastAsia="fr-FR"/>
        </w:rPr>
        <w:t xml:space="preserve"> 63, 9). L’union matrimoniale est ainsi évoquée non seulement dans sa dimension sexuelle et corporelle mais aussi en tant que don volontaire d’amour. L’objectif de cette union est ‘‘de parvenir à être une seule chair’’, soit par l’étreinte physique, soit par </w:t>
      </w:r>
      <w:r w:rsidRPr="00303F65">
        <w:rPr>
          <w:rFonts w:ascii="Tahoma" w:eastAsia="Times New Roman" w:hAnsi="Tahoma" w:cs="Tahoma"/>
          <w:color w:val="000000"/>
          <w:sz w:val="24"/>
          <w:szCs w:val="24"/>
          <w:lang w:val="fr-FR" w:eastAsia="fr-FR"/>
        </w:rPr>
        <w:lastRenderedPageBreak/>
        <w:t>l’union des cœurs et des vies et, peut-être, à travers l’enfant qui naîtra des deux et portera en lui, en unissant, non seulement génétiquement mais aussi spirituellement, les deux ‘‘chairs’’.</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b/>
          <w:bCs/>
          <w:color w:val="000000"/>
          <w:sz w:val="24"/>
          <w:szCs w:val="24"/>
          <w:lang w:val="fr-FR" w:eastAsia="fr-FR"/>
        </w:rPr>
        <w:t>Tes fils comme des plants d’oliviers</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14. Reprenons le chant du psalmiste. En ce chant apparaissent, dans la maison où l’homme et son épouse sont assis à table, les enfants qui les accompagnent comme « des plants d’olivier » (</w:t>
      </w:r>
      <w:r w:rsidRPr="00303F65">
        <w:rPr>
          <w:rFonts w:ascii="Tahoma" w:eastAsia="Times New Roman" w:hAnsi="Tahoma" w:cs="Tahoma"/>
          <w:i/>
          <w:iCs/>
          <w:color w:val="000000"/>
          <w:sz w:val="24"/>
          <w:szCs w:val="24"/>
          <w:lang w:val="fr-FR" w:eastAsia="fr-FR"/>
        </w:rPr>
        <w:t>Ps</w:t>
      </w:r>
      <w:r w:rsidRPr="00303F65">
        <w:rPr>
          <w:rFonts w:ascii="Tahoma" w:eastAsia="Times New Roman" w:hAnsi="Tahoma" w:cs="Tahoma"/>
          <w:color w:val="000000"/>
          <w:sz w:val="24"/>
          <w:szCs w:val="24"/>
          <w:lang w:val="fr-FR" w:eastAsia="fr-FR"/>
        </w:rPr>
        <w:t> 128, 3), c’est-à-dire pleins d’énergie et de vitalité. Si les parents sont comme les fondements de la maison, les enfants sont comme les ‘‘pierres vivantes’’ de la famille (cf. </w:t>
      </w:r>
      <w:r w:rsidRPr="00303F65">
        <w:rPr>
          <w:rFonts w:ascii="Tahoma" w:eastAsia="Times New Roman" w:hAnsi="Tahoma" w:cs="Tahoma"/>
          <w:i/>
          <w:iCs/>
          <w:color w:val="000000"/>
          <w:sz w:val="24"/>
          <w:szCs w:val="24"/>
          <w:lang w:val="fr-FR" w:eastAsia="fr-FR"/>
        </w:rPr>
        <w:t>1P</w:t>
      </w:r>
      <w:r w:rsidRPr="00303F65">
        <w:rPr>
          <w:rFonts w:ascii="Tahoma" w:eastAsia="Times New Roman" w:hAnsi="Tahoma" w:cs="Tahoma"/>
          <w:color w:val="000000"/>
          <w:sz w:val="24"/>
          <w:szCs w:val="24"/>
          <w:lang w:val="fr-FR" w:eastAsia="fr-FR"/>
        </w:rPr>
        <w:t> 2, 5). Il est significatif que dans l’Ancien Testament le mot le plus utilisé après le mot divin (</w:t>
      </w:r>
      <w:r w:rsidRPr="00303F65">
        <w:rPr>
          <w:rFonts w:ascii="Tahoma" w:eastAsia="Times New Roman" w:hAnsi="Tahoma" w:cs="Tahoma"/>
          <w:i/>
          <w:iCs/>
          <w:color w:val="000000"/>
          <w:sz w:val="24"/>
          <w:szCs w:val="24"/>
          <w:lang w:val="fr-FR" w:eastAsia="fr-FR"/>
        </w:rPr>
        <w:t>YHWH</w:t>
      </w:r>
      <w:r w:rsidRPr="00303F65">
        <w:rPr>
          <w:rFonts w:ascii="Tahoma" w:eastAsia="Times New Roman" w:hAnsi="Tahoma" w:cs="Tahoma"/>
          <w:color w:val="000000"/>
          <w:sz w:val="24"/>
          <w:szCs w:val="24"/>
          <w:lang w:val="fr-FR" w:eastAsia="fr-FR"/>
        </w:rPr>
        <w:t>, le ‘‘Seigneur’’) soit ‘‘fils’’ (</w:t>
      </w:r>
      <w:r w:rsidRPr="00303F65">
        <w:rPr>
          <w:rFonts w:ascii="Tahoma" w:eastAsia="Times New Roman" w:hAnsi="Tahoma" w:cs="Tahoma"/>
          <w:i/>
          <w:iCs/>
          <w:color w:val="000000"/>
          <w:sz w:val="24"/>
          <w:szCs w:val="24"/>
          <w:lang w:val="fr-FR" w:eastAsia="fr-FR"/>
        </w:rPr>
        <w:t>ben</w:t>
      </w:r>
      <w:r w:rsidRPr="00303F65">
        <w:rPr>
          <w:rFonts w:ascii="Tahoma" w:eastAsia="Times New Roman" w:hAnsi="Tahoma" w:cs="Tahoma"/>
          <w:color w:val="000000"/>
          <w:sz w:val="24"/>
          <w:szCs w:val="24"/>
          <w:lang w:val="fr-FR" w:eastAsia="fr-FR"/>
        </w:rPr>
        <w:t>), un vocable renvoyant au verbe hébreu qui veut dire ‘‘construire’’ (</w:t>
      </w:r>
      <w:proofErr w:type="spellStart"/>
      <w:r w:rsidRPr="00303F65">
        <w:rPr>
          <w:rFonts w:ascii="Tahoma" w:eastAsia="Times New Roman" w:hAnsi="Tahoma" w:cs="Tahoma"/>
          <w:i/>
          <w:iCs/>
          <w:color w:val="000000"/>
          <w:sz w:val="24"/>
          <w:szCs w:val="24"/>
          <w:lang w:val="fr-FR" w:eastAsia="fr-FR"/>
        </w:rPr>
        <w:t>banah</w:t>
      </w:r>
      <w:proofErr w:type="spellEnd"/>
      <w:r w:rsidRPr="00303F65">
        <w:rPr>
          <w:rFonts w:ascii="Tahoma" w:eastAsia="Times New Roman" w:hAnsi="Tahoma" w:cs="Tahoma"/>
          <w:color w:val="000000"/>
          <w:sz w:val="24"/>
          <w:szCs w:val="24"/>
          <w:lang w:val="fr-FR" w:eastAsia="fr-FR"/>
        </w:rPr>
        <w:t>). C’est pourquoi dans le Psaume 127, le don des fils est exalté par des images se référant soit à l’édification d’une maison, soit à la vie sociale et commerciale qui se développait aux portes de la ville : « Si le Seigneur ne bâtit la maison, en vain peinent les bâtisseurs […]. C'est l'héritage du Seigneur que des fils, récompense, que le fruit des entrailles ; comme flèches en la main du héros, ainsi les fils de la jeunesse. Heureux l'homme, celui-là qui en a rempli son carquois ; point de honte pour eux, quand ils débattent à la porte, avec leurs ennemis » (</w:t>
      </w:r>
      <w:proofErr w:type="spellStart"/>
      <w:r w:rsidRPr="00303F65">
        <w:rPr>
          <w:rFonts w:ascii="Tahoma" w:eastAsia="Times New Roman" w:hAnsi="Tahoma" w:cs="Tahoma"/>
          <w:color w:val="000000"/>
          <w:sz w:val="24"/>
          <w:szCs w:val="24"/>
          <w:lang w:val="fr-FR" w:eastAsia="fr-FR"/>
        </w:rPr>
        <w:t>vv</w:t>
      </w:r>
      <w:proofErr w:type="spellEnd"/>
      <w:r w:rsidRPr="00303F65">
        <w:rPr>
          <w:rFonts w:ascii="Tahoma" w:eastAsia="Times New Roman" w:hAnsi="Tahoma" w:cs="Tahoma"/>
          <w:color w:val="000000"/>
          <w:sz w:val="24"/>
          <w:szCs w:val="24"/>
          <w:lang w:val="fr-FR" w:eastAsia="fr-FR"/>
        </w:rPr>
        <w:t>. 1.3-5). Certes, ces images reflètent la culture d’une société antique, mais la présence d’enfants est, de toute manière, un signe de plénitude de la famille, dans la continuité de la même histoire du salut, de génération en génération.</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15. Sous ce jour, nous pouvons présenter une autre dimension de la famille. Nous savons que dans le Nouveau Testament on parle de ‘‘l’Église qui se réunit à la maison’’ (cf. 1 </w:t>
      </w:r>
      <w:r w:rsidRPr="00303F65">
        <w:rPr>
          <w:rFonts w:ascii="Tahoma" w:eastAsia="Times New Roman" w:hAnsi="Tahoma" w:cs="Tahoma"/>
          <w:i/>
          <w:iCs/>
          <w:color w:val="000000"/>
          <w:sz w:val="24"/>
          <w:szCs w:val="24"/>
          <w:lang w:val="fr-FR" w:eastAsia="fr-FR"/>
        </w:rPr>
        <w:t>Co</w:t>
      </w:r>
      <w:r w:rsidRPr="00303F65">
        <w:rPr>
          <w:rFonts w:ascii="Tahoma" w:eastAsia="Times New Roman" w:hAnsi="Tahoma" w:cs="Tahoma"/>
          <w:color w:val="000000"/>
          <w:sz w:val="24"/>
          <w:szCs w:val="24"/>
          <w:lang w:val="fr-FR" w:eastAsia="fr-FR"/>
        </w:rPr>
        <w:t> 16, 19 ; </w:t>
      </w:r>
      <w:proofErr w:type="spellStart"/>
      <w:r w:rsidRPr="00303F65">
        <w:rPr>
          <w:rFonts w:ascii="Tahoma" w:eastAsia="Times New Roman" w:hAnsi="Tahoma" w:cs="Tahoma"/>
          <w:i/>
          <w:iCs/>
          <w:color w:val="000000"/>
          <w:sz w:val="24"/>
          <w:szCs w:val="24"/>
          <w:lang w:val="fr-FR" w:eastAsia="fr-FR"/>
        </w:rPr>
        <w:t>Rm</w:t>
      </w:r>
      <w:proofErr w:type="spellEnd"/>
      <w:r w:rsidRPr="00303F65">
        <w:rPr>
          <w:rFonts w:ascii="Tahoma" w:eastAsia="Times New Roman" w:hAnsi="Tahoma" w:cs="Tahoma"/>
          <w:color w:val="000000"/>
          <w:sz w:val="24"/>
          <w:szCs w:val="24"/>
          <w:lang w:val="fr-FR" w:eastAsia="fr-FR"/>
        </w:rPr>
        <w:t> 16, 5 ; </w:t>
      </w:r>
      <w:r w:rsidRPr="00303F65">
        <w:rPr>
          <w:rFonts w:ascii="Tahoma" w:eastAsia="Times New Roman" w:hAnsi="Tahoma" w:cs="Tahoma"/>
          <w:i/>
          <w:iCs/>
          <w:color w:val="000000"/>
          <w:sz w:val="24"/>
          <w:szCs w:val="24"/>
          <w:lang w:val="fr-FR" w:eastAsia="fr-FR"/>
        </w:rPr>
        <w:t>Col</w:t>
      </w:r>
      <w:r w:rsidRPr="00303F65">
        <w:rPr>
          <w:rFonts w:ascii="Tahoma" w:eastAsia="Times New Roman" w:hAnsi="Tahoma" w:cs="Tahoma"/>
          <w:color w:val="000000"/>
          <w:sz w:val="24"/>
          <w:szCs w:val="24"/>
          <w:lang w:val="fr-FR" w:eastAsia="fr-FR"/>
        </w:rPr>
        <w:t> 4, 15 ; </w:t>
      </w:r>
      <w:proofErr w:type="spellStart"/>
      <w:r w:rsidRPr="00303F65">
        <w:rPr>
          <w:rFonts w:ascii="Tahoma" w:eastAsia="Times New Roman" w:hAnsi="Tahoma" w:cs="Tahoma"/>
          <w:i/>
          <w:iCs/>
          <w:color w:val="000000"/>
          <w:sz w:val="24"/>
          <w:szCs w:val="24"/>
          <w:lang w:val="fr-FR" w:eastAsia="fr-FR"/>
        </w:rPr>
        <w:t>Phm</w:t>
      </w:r>
      <w:proofErr w:type="spellEnd"/>
      <w:r w:rsidRPr="00303F65">
        <w:rPr>
          <w:rFonts w:ascii="Tahoma" w:eastAsia="Times New Roman" w:hAnsi="Tahoma" w:cs="Tahoma"/>
          <w:color w:val="000000"/>
          <w:sz w:val="24"/>
          <w:szCs w:val="24"/>
          <w:lang w:val="fr-FR" w:eastAsia="fr-FR"/>
        </w:rPr>
        <w:t> 2). Le milieu vital d’une famille pouvait être transformé en Église domestique, en siège de l’Eucharistie, de la présence du Christ assis à la même table. La scène brossée dans l’Apocalypse est inoubliable : « Voici, je me tiens à la porte et je frappe ; si quelqu'un entend ma voix et ouvre la porte, j'entrerai chez lui pour souper, moi près de lui et lui près de moi » (</w:t>
      </w:r>
      <w:proofErr w:type="spellStart"/>
      <w:r w:rsidRPr="00303F65">
        <w:rPr>
          <w:rFonts w:ascii="Tahoma" w:eastAsia="Times New Roman" w:hAnsi="Tahoma" w:cs="Tahoma"/>
          <w:i/>
          <w:iCs/>
          <w:color w:val="000000"/>
          <w:sz w:val="24"/>
          <w:szCs w:val="24"/>
          <w:lang w:val="fr-FR" w:eastAsia="fr-FR"/>
        </w:rPr>
        <w:t>Ap</w:t>
      </w:r>
      <w:proofErr w:type="spellEnd"/>
      <w:r w:rsidRPr="00303F65">
        <w:rPr>
          <w:rFonts w:ascii="Tahoma" w:eastAsia="Times New Roman" w:hAnsi="Tahoma" w:cs="Tahoma"/>
          <w:color w:val="000000"/>
          <w:sz w:val="24"/>
          <w:szCs w:val="24"/>
          <w:lang w:val="fr-FR" w:eastAsia="fr-FR"/>
        </w:rPr>
        <w:t> 3, 20). Ainsi se définit une maison qui à l’intérieur jouit de la présence de Dieu, de la prière commune et, par conséquent, de la bénédiction du Seigneur. C’est ce qui est affirmé le Psaume 128 que nous prenons comme base : « Voilà de quels biens sera béni l'homme qui craint le Seigneur. Que le Seigneur te bénisse de Sion ! » (</w:t>
      </w:r>
      <w:proofErr w:type="spellStart"/>
      <w:r w:rsidRPr="00303F65">
        <w:rPr>
          <w:rFonts w:ascii="Tahoma" w:eastAsia="Times New Roman" w:hAnsi="Tahoma" w:cs="Tahoma"/>
          <w:color w:val="000000"/>
          <w:sz w:val="24"/>
          <w:szCs w:val="24"/>
          <w:lang w:val="fr-FR" w:eastAsia="fr-FR"/>
        </w:rPr>
        <w:t>vv</w:t>
      </w:r>
      <w:proofErr w:type="spellEnd"/>
      <w:r w:rsidRPr="00303F65">
        <w:rPr>
          <w:rFonts w:ascii="Tahoma" w:eastAsia="Times New Roman" w:hAnsi="Tahoma" w:cs="Tahoma"/>
          <w:color w:val="000000"/>
          <w:sz w:val="24"/>
          <w:szCs w:val="24"/>
          <w:lang w:val="fr-FR" w:eastAsia="fr-FR"/>
        </w:rPr>
        <w:t>.  4-5a).</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16. La Bible considère la famille aussi comme le lieu de la catéchèse des enfants. Cela est illustré dans la description de la célébration pascale (cf. </w:t>
      </w:r>
      <w:r w:rsidRPr="00303F65">
        <w:rPr>
          <w:rFonts w:ascii="Tahoma" w:eastAsia="Times New Roman" w:hAnsi="Tahoma" w:cs="Tahoma"/>
          <w:i/>
          <w:iCs/>
          <w:color w:val="000000"/>
          <w:sz w:val="24"/>
          <w:szCs w:val="24"/>
          <w:lang w:val="fr-FR" w:eastAsia="fr-FR"/>
        </w:rPr>
        <w:t>Ex</w:t>
      </w:r>
      <w:r w:rsidRPr="00303F65">
        <w:rPr>
          <w:rFonts w:ascii="Tahoma" w:eastAsia="Times New Roman" w:hAnsi="Tahoma" w:cs="Tahoma"/>
          <w:color w:val="000000"/>
          <w:sz w:val="24"/>
          <w:szCs w:val="24"/>
          <w:lang w:val="fr-FR" w:eastAsia="fr-FR"/>
        </w:rPr>
        <w:t> 12, 26-27 ; </w:t>
      </w:r>
      <w:proofErr w:type="spellStart"/>
      <w:r w:rsidRPr="00303F65">
        <w:rPr>
          <w:rFonts w:ascii="Tahoma" w:eastAsia="Times New Roman" w:hAnsi="Tahoma" w:cs="Tahoma"/>
          <w:i/>
          <w:iCs/>
          <w:color w:val="000000"/>
          <w:sz w:val="24"/>
          <w:szCs w:val="24"/>
          <w:lang w:val="fr-FR" w:eastAsia="fr-FR"/>
        </w:rPr>
        <w:t>Dt</w:t>
      </w:r>
      <w:proofErr w:type="spellEnd"/>
      <w:r w:rsidRPr="00303F65">
        <w:rPr>
          <w:rFonts w:ascii="Tahoma" w:eastAsia="Times New Roman" w:hAnsi="Tahoma" w:cs="Tahoma"/>
          <w:color w:val="000000"/>
          <w:sz w:val="24"/>
          <w:szCs w:val="24"/>
          <w:lang w:val="fr-FR" w:eastAsia="fr-FR"/>
        </w:rPr>
        <w:t> 6, 20-25), et a été ensuite explicité dans la </w:t>
      </w:r>
      <w:r w:rsidRPr="00303F65">
        <w:rPr>
          <w:rFonts w:ascii="Tahoma" w:eastAsia="Times New Roman" w:hAnsi="Tahoma" w:cs="Tahoma"/>
          <w:i/>
          <w:iCs/>
          <w:color w:val="000000"/>
          <w:sz w:val="24"/>
          <w:szCs w:val="24"/>
          <w:lang w:val="fr-FR" w:eastAsia="fr-FR"/>
        </w:rPr>
        <w:t>haggadah</w:t>
      </w:r>
      <w:r w:rsidRPr="00303F65">
        <w:rPr>
          <w:rFonts w:ascii="Tahoma" w:eastAsia="Times New Roman" w:hAnsi="Tahoma" w:cs="Tahoma"/>
          <w:color w:val="000000"/>
          <w:sz w:val="24"/>
          <w:szCs w:val="24"/>
          <w:lang w:val="fr-FR" w:eastAsia="fr-FR"/>
        </w:rPr>
        <w:t xml:space="preserve"> juive, c’est-à-dire dans le récit sous forme de dialogue qui accompagne le rite du repas pascal. Mieux, un Psaume exalte l’annonce en famille de la foi : « Nous l'avons entendu et connu, nos pères nous l'ont raconté ; nous ne le tairons pas à leurs enfants, nous le raconterons à la génération qui vient : les titres du Seigneur et sa puissance, ses merveilles telles qu'il les fit ; il établit un témoignage en Jacob, il mit une loi en Israël ; il avait commandé à nos pères de le faire connaître à leurs enfants, que la génération qui vient le connaisse, les enfants qui </w:t>
      </w:r>
      <w:r w:rsidRPr="00303F65">
        <w:rPr>
          <w:rFonts w:ascii="Tahoma" w:eastAsia="Times New Roman" w:hAnsi="Tahoma" w:cs="Tahoma"/>
          <w:color w:val="000000"/>
          <w:sz w:val="24"/>
          <w:szCs w:val="24"/>
          <w:lang w:val="fr-FR" w:eastAsia="fr-FR"/>
        </w:rPr>
        <w:lastRenderedPageBreak/>
        <w:t>viendront à naître. Qu'ils se lèvent, qu'ils racontent à leurs enfants » (</w:t>
      </w:r>
      <w:r w:rsidRPr="00303F65">
        <w:rPr>
          <w:rFonts w:ascii="Tahoma" w:eastAsia="Times New Roman" w:hAnsi="Tahoma" w:cs="Tahoma"/>
          <w:i/>
          <w:iCs/>
          <w:color w:val="000000"/>
          <w:sz w:val="24"/>
          <w:szCs w:val="24"/>
          <w:lang w:val="fr-FR" w:eastAsia="fr-FR"/>
        </w:rPr>
        <w:t>Ps</w:t>
      </w:r>
      <w:r w:rsidRPr="00303F65">
        <w:rPr>
          <w:rFonts w:ascii="Tahoma" w:eastAsia="Times New Roman" w:hAnsi="Tahoma" w:cs="Tahoma"/>
          <w:color w:val="000000"/>
          <w:sz w:val="24"/>
          <w:szCs w:val="24"/>
          <w:lang w:val="fr-FR" w:eastAsia="fr-FR"/>
        </w:rPr>
        <w:t> 78, 3-6). Par conséquent, la famille est le lieu où les parents deviennent les premiers maîtres de la foi pour leurs enfants. C’est une œuvre artisanale, personnalisée : « Lorsque ton fils te demandera demain […] tu lui diras… » (</w:t>
      </w:r>
      <w:r w:rsidRPr="00303F65">
        <w:rPr>
          <w:rFonts w:ascii="Tahoma" w:eastAsia="Times New Roman" w:hAnsi="Tahoma" w:cs="Tahoma"/>
          <w:i/>
          <w:iCs/>
          <w:color w:val="000000"/>
          <w:sz w:val="24"/>
          <w:szCs w:val="24"/>
          <w:lang w:val="fr-FR" w:eastAsia="fr-FR"/>
        </w:rPr>
        <w:t>Ex</w:t>
      </w:r>
      <w:r w:rsidRPr="00303F65">
        <w:rPr>
          <w:rFonts w:ascii="Tahoma" w:eastAsia="Times New Roman" w:hAnsi="Tahoma" w:cs="Tahoma"/>
          <w:color w:val="000000"/>
          <w:sz w:val="24"/>
          <w:szCs w:val="24"/>
          <w:lang w:val="fr-FR" w:eastAsia="fr-FR"/>
        </w:rPr>
        <w:t> 13, 14). Ainsi, les diverses générations chanteront au Seigneur, « jeunes hommes, aussi les vierges,  les vieillards avec les enfants » (</w:t>
      </w:r>
      <w:r w:rsidRPr="00303F65">
        <w:rPr>
          <w:rFonts w:ascii="Tahoma" w:eastAsia="Times New Roman" w:hAnsi="Tahoma" w:cs="Tahoma"/>
          <w:i/>
          <w:iCs/>
          <w:color w:val="000000"/>
          <w:sz w:val="24"/>
          <w:szCs w:val="24"/>
          <w:lang w:val="fr-FR" w:eastAsia="fr-FR"/>
        </w:rPr>
        <w:t>Ps</w:t>
      </w:r>
      <w:r w:rsidRPr="00303F65">
        <w:rPr>
          <w:rFonts w:ascii="Tahoma" w:eastAsia="Times New Roman" w:hAnsi="Tahoma" w:cs="Tahoma"/>
          <w:color w:val="000000"/>
          <w:sz w:val="24"/>
          <w:szCs w:val="24"/>
          <w:lang w:val="fr-FR" w:eastAsia="fr-FR"/>
        </w:rPr>
        <w:t> 148, 12).</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17. Les parents ont le devoir d’accomplir avec sérieux leur mission éducative, comme l’enseignent souvent les sages de la Bible (cf. </w:t>
      </w:r>
      <w:r w:rsidRPr="00303F65">
        <w:rPr>
          <w:rFonts w:ascii="Tahoma" w:eastAsia="Times New Roman" w:hAnsi="Tahoma" w:cs="Tahoma"/>
          <w:i/>
          <w:iCs/>
          <w:color w:val="000000"/>
          <w:sz w:val="24"/>
          <w:szCs w:val="24"/>
          <w:lang w:val="fr-FR" w:eastAsia="fr-FR"/>
        </w:rPr>
        <w:t>Pr</w:t>
      </w:r>
      <w:r w:rsidRPr="00303F65">
        <w:rPr>
          <w:rFonts w:ascii="Tahoma" w:eastAsia="Times New Roman" w:hAnsi="Tahoma" w:cs="Tahoma"/>
          <w:color w:val="000000"/>
          <w:sz w:val="24"/>
          <w:szCs w:val="24"/>
          <w:lang w:val="fr-FR" w:eastAsia="fr-FR"/>
        </w:rPr>
        <w:t> 3, 11-12 ; 6, 20-22 ; 13, 1 ; 29, 17). Les enfants sont appelés à recueillir et à pratiquer le commandement : « honore ton père et ta mère » (</w:t>
      </w:r>
      <w:r w:rsidRPr="00303F65">
        <w:rPr>
          <w:rFonts w:ascii="Tahoma" w:eastAsia="Times New Roman" w:hAnsi="Tahoma" w:cs="Tahoma"/>
          <w:i/>
          <w:iCs/>
          <w:color w:val="000000"/>
          <w:sz w:val="24"/>
          <w:szCs w:val="24"/>
          <w:lang w:val="fr-FR" w:eastAsia="fr-FR"/>
        </w:rPr>
        <w:t>Ex </w:t>
      </w:r>
      <w:r w:rsidRPr="00303F65">
        <w:rPr>
          <w:rFonts w:ascii="Tahoma" w:eastAsia="Times New Roman" w:hAnsi="Tahoma" w:cs="Tahoma"/>
          <w:color w:val="000000"/>
          <w:sz w:val="24"/>
          <w:szCs w:val="24"/>
          <w:lang w:val="fr-FR" w:eastAsia="fr-FR"/>
        </w:rPr>
        <w:t>20, 12), dans lequel le verbe ‘‘honorer’’ indique l’accomplissement des engagements familiaux et sociaux dans leur plénitude, sans les négliger en recourant à des excuses religieuses (cf. </w:t>
      </w:r>
      <w:r w:rsidRPr="00303F65">
        <w:rPr>
          <w:rFonts w:ascii="Tahoma" w:eastAsia="Times New Roman" w:hAnsi="Tahoma" w:cs="Tahoma"/>
          <w:i/>
          <w:iCs/>
          <w:color w:val="000000"/>
          <w:sz w:val="24"/>
          <w:szCs w:val="24"/>
          <w:lang w:val="fr-FR" w:eastAsia="fr-FR"/>
        </w:rPr>
        <w:t>Mc</w:t>
      </w:r>
      <w:r w:rsidRPr="00303F65">
        <w:rPr>
          <w:rFonts w:ascii="Tahoma" w:eastAsia="Times New Roman" w:hAnsi="Tahoma" w:cs="Tahoma"/>
          <w:color w:val="000000"/>
          <w:sz w:val="24"/>
          <w:szCs w:val="24"/>
          <w:lang w:val="fr-FR" w:eastAsia="fr-FR"/>
        </w:rPr>
        <w:t> 7, 11-13). De fait, « celui qui honore son père expie ses fautes, celui qui glorifie sa mère est comme quelqu'un qui amasse un trésor » (</w:t>
      </w:r>
      <w:r w:rsidRPr="00303F65">
        <w:rPr>
          <w:rFonts w:ascii="Tahoma" w:eastAsia="Times New Roman" w:hAnsi="Tahoma" w:cs="Tahoma"/>
          <w:i/>
          <w:iCs/>
          <w:color w:val="000000"/>
          <w:sz w:val="24"/>
          <w:szCs w:val="24"/>
          <w:lang w:val="fr-FR" w:eastAsia="fr-FR"/>
        </w:rPr>
        <w:t>Si</w:t>
      </w:r>
      <w:r w:rsidRPr="00303F65">
        <w:rPr>
          <w:rFonts w:ascii="Tahoma" w:eastAsia="Times New Roman" w:hAnsi="Tahoma" w:cs="Tahoma"/>
          <w:color w:val="000000"/>
          <w:sz w:val="24"/>
          <w:szCs w:val="24"/>
          <w:lang w:val="fr-FR" w:eastAsia="fr-FR"/>
        </w:rPr>
        <w:t> 3, 3-4).</w:t>
      </w:r>
    </w:p>
    <w:p w:rsidR="00303F65" w:rsidRPr="00303F65" w:rsidRDefault="00303F65" w:rsidP="00303F6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Tahoma" w:eastAsia="Times New Roman" w:hAnsi="Tahoma" w:cs="Tahoma"/>
          <w:color w:val="000000"/>
          <w:sz w:val="24"/>
          <w:szCs w:val="24"/>
          <w:lang w:val="fr-FR" w:eastAsia="fr-FR"/>
        </w:rPr>
        <w:t>18. L’Évangile nous rappelle également que les enfants ne sont pas une propriété de la famille, mais qu’ils ont devant eux leur propre chemin de vie. S’il est vrai que Jésus se présente comme modèle d’obéissance à ses parents terrestres, en se soumettant à eux (cf. </w:t>
      </w:r>
      <w:proofErr w:type="spellStart"/>
      <w:r w:rsidRPr="00303F65">
        <w:rPr>
          <w:rFonts w:ascii="Tahoma" w:eastAsia="Times New Roman" w:hAnsi="Tahoma" w:cs="Tahoma"/>
          <w:i/>
          <w:iCs/>
          <w:color w:val="000000"/>
          <w:sz w:val="24"/>
          <w:szCs w:val="24"/>
          <w:lang w:val="fr-FR" w:eastAsia="fr-FR"/>
        </w:rPr>
        <w:t>Lc</w:t>
      </w:r>
      <w:proofErr w:type="spellEnd"/>
      <w:r w:rsidRPr="00303F65">
        <w:rPr>
          <w:rFonts w:ascii="Tahoma" w:eastAsia="Times New Roman" w:hAnsi="Tahoma" w:cs="Tahoma"/>
          <w:color w:val="000000"/>
          <w:sz w:val="24"/>
          <w:szCs w:val="24"/>
          <w:lang w:val="fr-FR" w:eastAsia="fr-FR"/>
        </w:rPr>
        <w:t> 2, 51), il est aussi vrai qu’il montre que le choix de vie en tant que fils et la vocation chrétienne personnelle elle-même peuvent exiger une séparation pour réaliser le don de soi au Royaume de Dieu (cf. </w:t>
      </w:r>
      <w:r w:rsidRPr="00303F65">
        <w:rPr>
          <w:rFonts w:ascii="Tahoma" w:eastAsia="Times New Roman" w:hAnsi="Tahoma" w:cs="Tahoma"/>
          <w:i/>
          <w:iCs/>
          <w:color w:val="000000"/>
          <w:sz w:val="24"/>
          <w:szCs w:val="24"/>
          <w:lang w:val="fr-FR" w:eastAsia="fr-FR"/>
        </w:rPr>
        <w:t>Mt</w:t>
      </w:r>
      <w:r w:rsidRPr="00303F65">
        <w:rPr>
          <w:rFonts w:ascii="Tahoma" w:eastAsia="Times New Roman" w:hAnsi="Tahoma" w:cs="Tahoma"/>
          <w:color w:val="000000"/>
          <w:sz w:val="24"/>
          <w:szCs w:val="24"/>
          <w:lang w:val="fr-FR" w:eastAsia="fr-FR"/>
        </w:rPr>
        <w:t> 10, 34-37 ; </w:t>
      </w:r>
      <w:proofErr w:type="spellStart"/>
      <w:r w:rsidRPr="00303F65">
        <w:rPr>
          <w:rFonts w:ascii="Tahoma" w:eastAsia="Times New Roman" w:hAnsi="Tahoma" w:cs="Tahoma"/>
          <w:i/>
          <w:iCs/>
          <w:color w:val="000000"/>
          <w:sz w:val="24"/>
          <w:szCs w:val="24"/>
          <w:lang w:val="fr-FR" w:eastAsia="fr-FR"/>
        </w:rPr>
        <w:t>Lc</w:t>
      </w:r>
      <w:proofErr w:type="spellEnd"/>
      <w:r w:rsidRPr="00303F65">
        <w:rPr>
          <w:rFonts w:ascii="Tahoma" w:eastAsia="Times New Roman" w:hAnsi="Tahoma" w:cs="Tahoma"/>
          <w:color w:val="000000"/>
          <w:sz w:val="24"/>
          <w:szCs w:val="24"/>
          <w:lang w:val="fr-FR" w:eastAsia="fr-FR"/>
        </w:rPr>
        <w:t> 9, 59-62). Qui plus est, lui-même, à douze ans, répond à Marie et à Joseph qu’il a une autre mission plus importante à accomplir hors de sa famille historique (cf. </w:t>
      </w:r>
      <w:proofErr w:type="spellStart"/>
      <w:r w:rsidRPr="00303F65">
        <w:rPr>
          <w:rFonts w:ascii="Tahoma" w:eastAsia="Times New Roman" w:hAnsi="Tahoma" w:cs="Tahoma"/>
          <w:i/>
          <w:iCs/>
          <w:color w:val="000000"/>
          <w:sz w:val="24"/>
          <w:szCs w:val="24"/>
          <w:lang w:val="fr-FR" w:eastAsia="fr-FR"/>
        </w:rPr>
        <w:t>Lc</w:t>
      </w:r>
      <w:proofErr w:type="spellEnd"/>
      <w:r w:rsidRPr="00303F65">
        <w:rPr>
          <w:rFonts w:ascii="Tahoma" w:eastAsia="Times New Roman" w:hAnsi="Tahoma" w:cs="Tahoma"/>
          <w:color w:val="000000"/>
          <w:sz w:val="24"/>
          <w:szCs w:val="24"/>
          <w:lang w:val="fr-FR" w:eastAsia="fr-FR"/>
        </w:rPr>
        <w:t> 2, 48-50). Voilà pourquoi il exalte la nécessité d’autres liens très profonds également dans les relations familiales : « Ma mère et mes frères, ce sont ceux qui écoutent la parole de Dieu et la mettent en pratique » (</w:t>
      </w:r>
      <w:proofErr w:type="spellStart"/>
      <w:r w:rsidRPr="00303F65">
        <w:rPr>
          <w:rFonts w:ascii="Tahoma" w:eastAsia="Times New Roman" w:hAnsi="Tahoma" w:cs="Tahoma"/>
          <w:i/>
          <w:iCs/>
          <w:color w:val="000000"/>
          <w:sz w:val="24"/>
          <w:szCs w:val="24"/>
          <w:lang w:val="fr-FR" w:eastAsia="fr-FR"/>
        </w:rPr>
        <w:t>Lc</w:t>
      </w:r>
      <w:proofErr w:type="spellEnd"/>
      <w:r w:rsidRPr="00303F65">
        <w:rPr>
          <w:rFonts w:ascii="Tahoma" w:eastAsia="Times New Roman" w:hAnsi="Tahoma" w:cs="Tahoma"/>
          <w:color w:val="000000"/>
          <w:sz w:val="24"/>
          <w:szCs w:val="24"/>
          <w:lang w:val="fr-FR" w:eastAsia="fr-FR"/>
        </w:rPr>
        <w:t> 8, 21). D’autre part, dans l’attention qu’il accorde aux enfants – considérés dans la société de l’antique Proche Orient comme des sujets sans droits particuliers, voire comme objets de possession familiale – Jésus va jusqu’à les présenter aux adultes presque comme des maîtres, pour leur confiance simple et spontanée face aux autres : « En vérité je vous le dis, si vous ne retournez à l'état des enfants, vous n'entrerez pas dans le Royaume des Cieux. Qui donc se fera petit comme ce petit enfant-là, celui-là est le plus grand dans le Royaume des Cieux » (</w:t>
      </w:r>
      <w:r w:rsidRPr="00303F65">
        <w:rPr>
          <w:rFonts w:ascii="Tahoma" w:eastAsia="Times New Roman" w:hAnsi="Tahoma" w:cs="Tahoma"/>
          <w:i/>
          <w:iCs/>
          <w:color w:val="000000"/>
          <w:sz w:val="24"/>
          <w:szCs w:val="24"/>
          <w:lang w:val="fr-FR" w:eastAsia="fr-FR"/>
        </w:rPr>
        <w:t>Mt </w:t>
      </w:r>
      <w:r w:rsidRPr="00303F65">
        <w:rPr>
          <w:rFonts w:ascii="Tahoma" w:eastAsia="Times New Roman" w:hAnsi="Tahoma" w:cs="Tahoma"/>
          <w:color w:val="000000"/>
          <w:sz w:val="24"/>
          <w:szCs w:val="24"/>
          <w:lang w:val="fr-FR" w:eastAsia="fr-FR"/>
        </w:rPr>
        <w:t>18, 3-4).</w:t>
      </w:r>
    </w:p>
    <w:p w:rsidR="00303F65" w:rsidRPr="00303F65" w:rsidRDefault="00303F65" w:rsidP="00303F65">
      <w:pPr>
        <w:spacing w:before="100" w:beforeAutospacing="1" w:after="100" w:afterAutospacing="1" w:line="240" w:lineRule="auto"/>
        <w:jc w:val="both"/>
        <w:rPr>
          <w:rFonts w:ascii="Times New Roman" w:eastAsia="Times New Roman" w:hAnsi="Times New Roman" w:cs="Times New Roman"/>
          <w:sz w:val="24"/>
          <w:szCs w:val="24"/>
        </w:rPr>
      </w:pPr>
      <w:r w:rsidRPr="00303F65">
        <w:rPr>
          <w:rFonts w:ascii="Cambria" w:eastAsia="Times New Roman" w:hAnsi="Cambria" w:cs="Times New Roman"/>
          <w:sz w:val="24"/>
          <w:szCs w:val="24"/>
        </w:rPr>
        <w:t>---------------------------------------------------</w:t>
      </w:r>
    </w:p>
    <w:p w:rsidR="00303F65" w:rsidRPr="00303F65" w:rsidRDefault="00303F65" w:rsidP="00303F65">
      <w:pPr>
        <w:numPr>
          <w:ilvl w:val="0"/>
          <w:numId w:val="2"/>
        </w:numPr>
        <w:spacing w:before="100" w:beforeAutospacing="1" w:after="100" w:afterAutospacing="1" w:line="336" w:lineRule="atLeast"/>
        <w:jc w:val="both"/>
        <w:rPr>
          <w:rFonts w:ascii="Times New Roman" w:eastAsia="Times New Roman" w:hAnsi="Times New Roman" w:cs="Times New Roman"/>
          <w:sz w:val="24"/>
          <w:szCs w:val="24"/>
        </w:rPr>
      </w:pPr>
      <w:r w:rsidRPr="00303F65">
        <w:rPr>
          <w:rFonts w:ascii="Helvetica" w:eastAsia="Times New Roman" w:hAnsi="Helvetica" w:cs="Helvetica"/>
          <w:sz w:val="24"/>
          <w:szCs w:val="24"/>
          <w:lang w:val="fr-FR" w:eastAsia="fr-FR"/>
        </w:rPr>
        <w:t xml:space="preserve">Mardi 26 mai, 20h - 21h30 - </w:t>
      </w:r>
      <w:r w:rsidRPr="00303F65">
        <w:rPr>
          <w:rFonts w:ascii="Helvetica" w:eastAsia="Times New Roman" w:hAnsi="Helvetica" w:cs="Helvetica"/>
          <w:b/>
          <w:bCs/>
          <w:sz w:val="24"/>
          <w:szCs w:val="24"/>
          <w:lang w:val="fr-FR" w:eastAsia="fr-FR"/>
        </w:rPr>
        <w:t>Entretien 2</w:t>
      </w:r>
      <w:r w:rsidRPr="00303F65">
        <w:rPr>
          <w:rFonts w:ascii="Helvetica" w:eastAsia="Times New Roman" w:hAnsi="Helvetica" w:cs="Helvetica"/>
          <w:sz w:val="24"/>
          <w:szCs w:val="24"/>
          <w:lang w:val="fr-FR" w:eastAsia="fr-FR"/>
        </w:rPr>
        <w:t xml:space="preserve"> : Qu’est-ce que l’amour conjugal ? </w:t>
      </w:r>
      <w:r w:rsidRPr="00303F65">
        <w:rPr>
          <w:rFonts w:ascii="Helvetica" w:eastAsia="Times New Roman" w:hAnsi="Helvetica" w:cs="Helvetica"/>
          <w:sz w:val="24"/>
          <w:szCs w:val="24"/>
          <w:lang w:eastAsia="fr-FR"/>
        </w:rPr>
        <w:t xml:space="preserve">(Centre de </w:t>
      </w:r>
      <w:proofErr w:type="spellStart"/>
      <w:r w:rsidRPr="00303F65">
        <w:rPr>
          <w:rFonts w:ascii="Helvetica" w:eastAsia="Times New Roman" w:hAnsi="Helvetica" w:cs="Helvetica"/>
          <w:sz w:val="24"/>
          <w:szCs w:val="24"/>
          <w:lang w:eastAsia="fr-FR"/>
        </w:rPr>
        <w:t>l’Exhortation</w:t>
      </w:r>
      <w:proofErr w:type="spellEnd"/>
      <w:r w:rsidRPr="00303F65">
        <w:rPr>
          <w:rFonts w:ascii="Helvetica" w:eastAsia="Times New Roman" w:hAnsi="Helvetica" w:cs="Helvetica"/>
          <w:sz w:val="24"/>
          <w:szCs w:val="24"/>
          <w:lang w:eastAsia="fr-FR"/>
        </w:rPr>
        <w:t xml:space="preserve"> </w:t>
      </w:r>
      <w:proofErr w:type="spellStart"/>
      <w:r w:rsidRPr="00303F65">
        <w:rPr>
          <w:rFonts w:ascii="Helvetica" w:eastAsia="Times New Roman" w:hAnsi="Helvetica" w:cs="Helvetica"/>
          <w:i/>
          <w:iCs/>
          <w:sz w:val="24"/>
          <w:szCs w:val="24"/>
          <w:lang w:eastAsia="fr-FR"/>
        </w:rPr>
        <w:t>Amoris</w:t>
      </w:r>
      <w:proofErr w:type="spellEnd"/>
      <w:r w:rsidRPr="00303F65">
        <w:rPr>
          <w:rFonts w:ascii="Helvetica" w:eastAsia="Times New Roman" w:hAnsi="Helvetica" w:cs="Helvetica"/>
          <w:i/>
          <w:iCs/>
          <w:sz w:val="24"/>
          <w:szCs w:val="24"/>
          <w:lang w:eastAsia="fr-FR"/>
        </w:rPr>
        <w:t xml:space="preserve"> </w:t>
      </w:r>
      <w:proofErr w:type="spellStart"/>
      <w:r w:rsidRPr="00303F65">
        <w:rPr>
          <w:rFonts w:ascii="Helvetica" w:eastAsia="Times New Roman" w:hAnsi="Helvetica" w:cs="Helvetica"/>
          <w:i/>
          <w:iCs/>
          <w:sz w:val="24"/>
          <w:szCs w:val="24"/>
          <w:lang w:eastAsia="fr-FR"/>
        </w:rPr>
        <w:t>Laetitia</w:t>
      </w:r>
      <w:proofErr w:type="spellEnd"/>
      <w:r w:rsidRPr="00303F65">
        <w:rPr>
          <w:rFonts w:ascii="Helvetica" w:eastAsia="Times New Roman" w:hAnsi="Helvetica" w:cs="Helvetica"/>
          <w:sz w:val="24"/>
          <w:szCs w:val="24"/>
          <w:lang w:eastAsia="fr-FR"/>
        </w:rPr>
        <w:t>)</w:t>
      </w:r>
    </w:p>
    <w:p w:rsidR="00303F65" w:rsidRPr="001B1928" w:rsidRDefault="00303F65" w:rsidP="001B1928">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rPr>
      </w:pPr>
      <w:r w:rsidRPr="001B1928">
        <w:rPr>
          <w:rFonts w:ascii="Helvetica" w:eastAsia="Times New Roman" w:hAnsi="Helvetica" w:cs="Helvetica"/>
          <w:sz w:val="24"/>
          <w:szCs w:val="24"/>
          <w:lang w:val="fr-FR" w:eastAsia="fr-FR"/>
        </w:rPr>
        <w:t xml:space="preserve">Mardi 2 juin, 20h - 21h30 - </w:t>
      </w:r>
      <w:r w:rsidRPr="001B1928">
        <w:rPr>
          <w:rFonts w:ascii="Helvetica" w:eastAsia="Times New Roman" w:hAnsi="Helvetica" w:cs="Helvetica"/>
          <w:b/>
          <w:bCs/>
          <w:sz w:val="24"/>
          <w:szCs w:val="24"/>
          <w:lang w:val="fr-FR" w:eastAsia="fr-FR"/>
        </w:rPr>
        <w:t>Entretien 3</w:t>
      </w:r>
      <w:r w:rsidRPr="001B1928">
        <w:rPr>
          <w:rFonts w:ascii="Helvetica" w:eastAsia="Times New Roman" w:hAnsi="Helvetica" w:cs="Helvetica"/>
          <w:sz w:val="24"/>
          <w:szCs w:val="24"/>
          <w:lang w:val="fr-FR" w:eastAsia="fr-FR"/>
        </w:rPr>
        <w:t>: La famille et l’éducation des enfants face aux défis contemporains</w:t>
      </w:r>
    </w:p>
    <w:p w:rsidR="009F13F7" w:rsidRPr="001B1928" w:rsidRDefault="00303F65" w:rsidP="001B1928">
      <w:pPr>
        <w:spacing w:before="100" w:beforeAutospacing="1" w:after="100" w:afterAutospacing="1" w:line="240" w:lineRule="auto"/>
        <w:jc w:val="both"/>
        <w:rPr>
          <w:rFonts w:ascii="Times New Roman" w:eastAsia="Times New Roman" w:hAnsi="Times New Roman" w:cs="Times New Roman"/>
          <w:sz w:val="24"/>
          <w:szCs w:val="24"/>
          <w:lang w:val="fr-FR"/>
        </w:rPr>
      </w:pPr>
      <w:r w:rsidRPr="00303F65">
        <w:rPr>
          <w:rFonts w:ascii="Cambria" w:eastAsia="Times New Roman" w:hAnsi="Cambria" w:cs="Times New Roman"/>
          <w:sz w:val="24"/>
          <w:szCs w:val="24"/>
          <w:lang w:val="fr-FR"/>
        </w:rPr>
        <w:t> </w:t>
      </w:r>
    </w:p>
    <w:sectPr w:rsidR="009F13F7" w:rsidRPr="001B1928" w:rsidSect="009F13F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E3" w:rsidRDefault="00240EE3" w:rsidP="001B1928">
      <w:pPr>
        <w:spacing w:after="0" w:line="240" w:lineRule="auto"/>
      </w:pPr>
      <w:r>
        <w:separator/>
      </w:r>
    </w:p>
  </w:endnote>
  <w:endnote w:type="continuationSeparator" w:id="0">
    <w:p w:rsidR="00240EE3" w:rsidRDefault="00240EE3" w:rsidP="001B1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50751"/>
      <w:docPartObj>
        <w:docPartGallery w:val="Page Numbers (Bottom of Page)"/>
        <w:docPartUnique/>
      </w:docPartObj>
    </w:sdtPr>
    <w:sdtContent>
      <w:p w:rsidR="001B1928" w:rsidRDefault="001B1928">
        <w:pPr>
          <w:pStyle w:val="Footer"/>
          <w:jc w:val="right"/>
        </w:pPr>
        <w:fldSimple w:instr=" PAGE   \* MERGEFORMAT ">
          <w:r>
            <w:rPr>
              <w:noProof/>
            </w:rPr>
            <w:t>1</w:t>
          </w:r>
        </w:fldSimple>
      </w:p>
    </w:sdtContent>
  </w:sdt>
  <w:p w:rsidR="001B1928" w:rsidRDefault="001B1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E3" w:rsidRDefault="00240EE3" w:rsidP="001B1928">
      <w:pPr>
        <w:spacing w:after="0" w:line="240" w:lineRule="auto"/>
      </w:pPr>
      <w:r>
        <w:separator/>
      </w:r>
    </w:p>
  </w:footnote>
  <w:footnote w:type="continuationSeparator" w:id="0">
    <w:p w:rsidR="00240EE3" w:rsidRDefault="00240EE3" w:rsidP="001B19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083"/>
    <w:multiLevelType w:val="multilevel"/>
    <w:tmpl w:val="D19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871FF4"/>
    <w:multiLevelType w:val="multilevel"/>
    <w:tmpl w:val="1DE2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03F65"/>
    <w:rsid w:val="0002616C"/>
    <w:rsid w:val="001A5E96"/>
    <w:rsid w:val="001B1928"/>
    <w:rsid w:val="00240EE3"/>
    <w:rsid w:val="002B7F77"/>
    <w:rsid w:val="00303F65"/>
    <w:rsid w:val="00674A29"/>
    <w:rsid w:val="00752E0A"/>
    <w:rsid w:val="007F56EB"/>
    <w:rsid w:val="00887FF6"/>
    <w:rsid w:val="009F13F7"/>
    <w:rsid w:val="00AD7AFF"/>
    <w:rsid w:val="00BA6C07"/>
    <w:rsid w:val="00C22E3F"/>
    <w:rsid w:val="00C3680F"/>
    <w:rsid w:val="00CE45E7"/>
    <w:rsid w:val="00FA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F65"/>
    <w:rPr>
      <w:color w:val="0000FF"/>
      <w:u w:val="single"/>
    </w:rPr>
  </w:style>
  <w:style w:type="paragraph" w:styleId="Header">
    <w:name w:val="header"/>
    <w:basedOn w:val="Normal"/>
    <w:link w:val="HeaderChar"/>
    <w:uiPriority w:val="99"/>
    <w:semiHidden/>
    <w:unhideWhenUsed/>
    <w:rsid w:val="001B1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928"/>
  </w:style>
  <w:style w:type="paragraph" w:styleId="Footer">
    <w:name w:val="footer"/>
    <w:basedOn w:val="Normal"/>
    <w:link w:val="FooterChar"/>
    <w:uiPriority w:val="99"/>
    <w:unhideWhenUsed/>
    <w:rsid w:val="001B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28"/>
  </w:style>
  <w:style w:type="paragraph" w:styleId="ListParagraph">
    <w:name w:val="List Paragraph"/>
    <w:basedOn w:val="Normal"/>
    <w:uiPriority w:val="34"/>
    <w:qFormat/>
    <w:rsid w:val="001B1928"/>
    <w:pPr>
      <w:ind w:left="720"/>
      <w:contextualSpacing/>
    </w:pPr>
  </w:style>
</w:styles>
</file>

<file path=word/webSettings.xml><?xml version="1.0" encoding="utf-8"?>
<w:webSettings xmlns:r="http://schemas.openxmlformats.org/officeDocument/2006/relationships" xmlns:w="http://schemas.openxmlformats.org/wordprocessingml/2006/main">
  <w:divs>
    <w:div w:id="15353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2</cp:revision>
  <dcterms:created xsi:type="dcterms:W3CDTF">2020-05-22T16:00:00Z</dcterms:created>
  <dcterms:modified xsi:type="dcterms:W3CDTF">2020-05-22T16:00:00Z</dcterms:modified>
</cp:coreProperties>
</file>